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  <w:t>附件6</w:t>
      </w:r>
    </w:p>
    <w:p>
      <w:pPr>
        <w:rPr>
          <w:rFonts w:ascii="宋体" w:hAnsi="宋体"/>
          <w:b/>
          <w:bCs/>
          <w:color w:val="000000"/>
          <w:sz w:val="24"/>
          <w:szCs w:val="24"/>
          <w:highlight w:val="none"/>
        </w:rPr>
      </w:pP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____省（区、市）跨省异地就医预付金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额度调整付款通知书</w:t>
      </w:r>
    </w:p>
    <w:p>
      <w:pPr>
        <w:rPr>
          <w:rFonts w:ascii="宋体" w:hAnsi="宋体"/>
          <w:color w:val="000000"/>
          <w:sz w:val="32"/>
          <w:szCs w:val="32"/>
          <w:highlight w:val="none"/>
        </w:rPr>
      </w:pP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请你单位将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年跨省异地就医预付金于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2</w:t>
      </w:r>
      <w:r>
        <w:rPr>
          <w:rFonts w:ascii="Times New Roman" w:hAnsi="宋体"/>
          <w:color w:val="000000"/>
          <w:sz w:val="24"/>
          <w:szCs w:val="24"/>
          <w:highlight w:val="none"/>
        </w:rPr>
        <w:t>月</w:t>
      </w:r>
      <w:r>
        <w:rPr>
          <w:rFonts w:hint="eastAsia" w:ascii="Times New Roman" w:hAnsi="宋体"/>
          <w:color w:val="000000"/>
          <w:sz w:val="24"/>
          <w:szCs w:val="24"/>
          <w:highlight w:val="none"/>
        </w:rPr>
        <w:t>底</w:t>
      </w:r>
      <w:r>
        <w:rPr>
          <w:rFonts w:ascii="Times New Roman" w:hAnsi="宋体"/>
          <w:color w:val="000000"/>
          <w:sz w:val="24"/>
          <w:szCs w:val="24"/>
          <w:highlight w:val="none"/>
        </w:rPr>
        <w:t>前拨付。付款明细清单如下：</w:t>
      </w:r>
    </w:p>
    <w:p>
      <w:pPr>
        <w:jc w:val="center"/>
        <w:rPr>
          <w:rFonts w:ascii="Times New Roman" w:hAnsi="Times New Roman"/>
          <w:b/>
          <w:color w:val="000000"/>
          <w:sz w:val="24"/>
          <w:szCs w:val="24"/>
          <w:highlight w:val="none"/>
        </w:rPr>
      </w:pPr>
      <w:r>
        <w:rPr>
          <w:rFonts w:ascii="Times New Roman" w:hAnsi="宋体"/>
          <w:b/>
          <w:color w:val="000000"/>
          <w:sz w:val="24"/>
          <w:szCs w:val="24"/>
          <w:highlight w:val="none"/>
        </w:rPr>
        <w:t>跨省异地就医预付金付款汇总表</w:t>
      </w:r>
    </w:p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预付金年度：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</w:t>
      </w:r>
    </w:p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付款方：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</w:t>
      </w:r>
      <w:r>
        <w:rPr>
          <w:rFonts w:ascii="Times New Roman" w:hAnsi="宋体"/>
          <w:color w:val="000000"/>
          <w:sz w:val="24"/>
          <w:szCs w:val="24"/>
          <w:highlight w:val="none"/>
        </w:rPr>
        <w:t>省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                </w:t>
      </w:r>
      <w:r>
        <w:rPr>
          <w:rFonts w:hint="eastAsia" w:ascii="Times New Roman" w:hAnsi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</w:t>
      </w:r>
      <w:r>
        <w:rPr>
          <w:rFonts w:ascii="Times New Roman" w:hAnsi="宋体"/>
          <w:color w:val="000000"/>
          <w:sz w:val="24"/>
          <w:szCs w:val="24"/>
          <w:highlight w:val="none"/>
        </w:rPr>
        <w:t>单位：万元</w:t>
      </w:r>
    </w:p>
    <w:tbl>
      <w:tblPr>
        <w:tblStyle w:val="1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82"/>
        <w:gridCol w:w="2628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地</w:t>
            </w: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上年额度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本年核定额度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实际划款额度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北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京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注：上年额度指国家医保局核定的上年度预付金额（含紧急调整额度）</w:t>
      </w:r>
    </w:p>
    <w:p>
      <w:pPr>
        <w:rPr>
          <w:rFonts w:hint="eastAsia" w:ascii="宋体" w:hAnsi="宋体"/>
          <w:color w:val="000000"/>
          <w:sz w:val="24"/>
          <w:szCs w:val="24"/>
          <w:highlight w:val="none"/>
        </w:rPr>
      </w:pPr>
    </w:p>
    <w:p>
      <w:pPr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（落款：由出具单据的部门落款并加盖公章）</w:t>
      </w:r>
    </w:p>
    <w:p>
      <w:pPr>
        <w:jc w:val="righ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签章日期：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rPr>
          <w:color w:val="000000"/>
          <w:highlight w:val="none"/>
        </w:rPr>
      </w:pPr>
    </w:p>
    <w:p>
      <w:pPr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B182E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BC8EB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CD73D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227</Characters>
  <Lines>212</Lines>
  <Paragraphs>59</Paragraphs>
  <TotalTime>13</TotalTime>
  <ScaleCrop>false</ScaleCrop>
  <LinksUpToDate>false</LinksUpToDate>
  <CharactersWithSpaces>291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C62FB1EBA39A478BA1ECF7B6F578E60B</vt:lpwstr>
  </property>
</Properties>
</file>